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hyperlink r:id="rId7" w:history="1">
        <w:r>
          <w:rPr>
            <w:rFonts w:ascii="Calibri" w:hAnsi="Calibri" w:eastAsia="Calibri" w:cs="Calibri"/>
            <w:color w:val="#0000ff"/>
            <w:sz w:val="20"/>
            <w:szCs w:val="20"/>
            <w:u w:val="single"/>
          </w:rPr>
          <w:t xml:space="preserve">elero auf heinze.de</w:t>
        </w:r>
      </w:hyperlink>
    </w:p>
    <w:p>
      <w:pPr>
        <w:shd w:val="clear" w:fill="dddddd"/>
      </w:pPr>
      <w:r>
        <w:rPr>
          <w:rFonts w:ascii="Calibri" w:hAnsi="Calibri" w:eastAsia="Calibri" w:cs="Calibri"/>
          <w:sz w:val="22"/>
          <w:szCs w:val="22"/>
          <w:b w:val="1"/>
          <w:bCs w:val="1"/>
        </w:rPr>
        <w:t xml:space="preserve">1		elero Rohrantriebe für Rollläden</w:t>
      </w:r>
    </w:p>
    <w:p/>
    <w:p>
      <w:pPr>
        <w:shd w:val="clear" w:fill="dddddd"/>
      </w:pPr>
      <w:r>
        <w:rPr>
          <w:rFonts w:ascii="Calibri" w:hAnsi="Calibri" w:eastAsia="Calibri" w:cs="Calibri"/>
          <w:sz w:val="22"/>
          <w:szCs w:val="22"/>
          <w:b w:val="1"/>
          <w:bCs w:val="1"/>
        </w:rPr>
        <w:t xml:space="preserve">1.1		Rohrantrieb für Rollläden RolMotion - superleise</w:t>
      </w:r>
    </w:p>
    <w:p/>
    <w:p>
      <w:pPr>
        <w:jc w:val="start"/>
      </w:pPr>
      <w:r>
        <w:rPr>
          <w:rFonts w:ascii="Calibri" w:hAnsi="Calibri" w:eastAsia="Calibri" w:cs="Calibri"/>
          <w:sz w:val="22"/>
          <w:szCs w:val="22"/>
        </w:rPr>
        <w:t xml:space="preserve">Superleisen Rohrantrieb für</w:t>
      </w:r>
      <w:r>
        <w:rPr>
          <w:rFonts w:ascii="Calibri" w:hAnsi="Calibri" w:eastAsia="Calibri" w:cs="Calibri"/>
          <w:sz w:val="22"/>
          <w:szCs w:val="22"/>
          <w:b w:val="1"/>
          <w:bCs w:val="1"/>
        </w:rPr>
        <w:t xml:space="preserve">Rollläden</w:t>
      </w:r>
      <w:r>
        <w:rPr>
          <w:rFonts w:ascii="Calibri" w:hAnsi="Calibri" w:eastAsia="Calibri" w:cs="Calibri"/>
          <w:sz w:val="22"/>
          <w:szCs w:val="22"/>
        </w:rPr>
        <w:t xml:space="preserve">liefern und in eine vorhandene Rollladenanlage einbauen. Der Flüstermodus, in dem sich der Antrieb langsam und besonders leise bewegt, wird per Handsender oder Taster aktiviert. Die Antriebe verfügen über eine Behangschutzfunktion in Auf- und Ab-Richtung (mit Freifahrt nach Hinderniserkennung) und besitzen eine geräuschlose Softbremse sowie eine intelligente Kraftmessung. Die Endlagenfahrt erfolgt behangschonend mit reduzierter Drehzahl und reduziertem Drehmoment. Die Antriebe verfügen über eine zyklische Referenzierung in den Endlagen, um den Behang keiner unnötigen Belastung auszusetzen. Der Antrieb gleicht Veränderungen im Wickelverhalten automatisch aus.</w:t>
      </w:r>
    </w:p>
    <w:p>
      <w:pPr>
        <w:jc w:val="start"/>
      </w:pPr>
    </w:p>
    <w:p>
      <w:pPr>
        <w:jc w:val="start"/>
      </w:pPr>
      <w:r>
        <w:rPr>
          <w:rFonts w:ascii="Calibri" w:hAnsi="Calibri" w:eastAsia="Calibri" w:cs="Calibri"/>
          <w:sz w:val="22"/>
          <w:szCs w:val="22"/>
        </w:rPr>
        <w:t xml:space="preserve">[ ] Bedienung über Funkfernbedienung mit bidirektionalem Funksystem</w:t>
      </w:r>
      <w:br/>
      <w:r>
        <w:rPr>
          <w:rFonts w:ascii="Calibri" w:hAnsi="Calibri" w:eastAsia="Calibri" w:cs="Calibri"/>
          <w:sz w:val="22"/>
          <w:szCs w:val="22"/>
        </w:rPr>
        <w:t xml:space="preserve">(Der Antrieb kommuniziert seinen aktuellen Status zuverlässig an den Sender und die automatische Routing-Funktion sorgt dafür, dass der Befehl über einen anderen Empfänger weitergeleitet wird, falls Hindernisse wie reflektierende Wände den direkten Weg zum Antrieb stören.)</w:t>
      </w:r>
    </w:p>
    <w:p>
      <w:pPr>
        <w:jc w:val="start"/>
      </w:pPr>
    </w:p>
    <w:p>
      <w:pPr>
        <w:jc w:val="start"/>
      </w:pPr>
      <w:r>
        <w:rPr>
          <w:rFonts w:ascii="Calibri" w:hAnsi="Calibri" w:eastAsia="Calibri" w:cs="Calibri"/>
          <w:sz w:val="22"/>
          <w:szCs w:val="22"/>
        </w:rPr>
        <w:t xml:space="preserve">[ ] Bedienung drahtgebunden</w:t>
      </w:r>
    </w:p>
    <w:p>
      <w:pPr>
        <w:jc w:val="start"/>
      </w:pPr>
      <w:r>
        <w:rPr>
          <w:rFonts w:ascii="Calibri" w:hAnsi="Calibri" w:eastAsia="Calibri" w:cs="Calibri"/>
          <w:sz w:val="22"/>
          <w:szCs w:val="22"/>
        </w:rPr>
        <w:t xml:space="preserve">Die Endlageneinstellung erfolgt über ein Montagekabel oder einen Handsender (Funkvariante).</w:t>
      </w:r>
    </w:p>
    <w:p>
      <w:pPr>
        <w:jc w:val="start"/>
      </w:pPr>
      <w:r>
        <w:rPr>
          <w:rFonts w:ascii="Calibri" w:hAnsi="Calibri" w:eastAsia="Calibri" w:cs="Calibri"/>
          <w:sz w:val="22"/>
          <w:szCs w:val="22"/>
        </w:rPr>
        <w:t xml:space="preserve">Versorgungsspannung: 230 V / 50 Hz</w:t>
      </w:r>
    </w:p>
    <w:p>
      <w:pPr>
        <w:jc w:val="start"/>
      </w:pPr>
    </w:p>
    <w:p>
      <w:pPr>
        <w:jc w:val="start"/>
      </w:pPr>
      <w:r>
        <w:rPr>
          <w:rFonts w:ascii="Calibri" w:hAnsi="Calibri" w:eastAsia="Calibri" w:cs="Calibri"/>
          <w:sz w:val="22"/>
          <w:szCs w:val="22"/>
        </w:rPr>
        <w:t xml:space="preserve">Einbauort:</w:t>
      </w:r>
    </w:p>
    <w:p>
      <w:pPr>
        <w:jc w:val="start"/>
      </w:pPr>
      <w:r>
        <w:rPr>
          <w:rFonts w:ascii="Calibri" w:hAnsi="Calibri" w:eastAsia="Calibri" w:cs="Calibri"/>
          <w:sz w:val="22"/>
          <w:szCs w:val="22"/>
        </w:rPr>
        <w:t xml:space="preserve">[ ] Die Rollladenanlage ist von innen zugänglich. Geeignete Schutzmaßnahmen der bewohnten Räume sind einzukalkulieren.</w:t>
      </w:r>
    </w:p>
    <w:p>
      <w:pPr>
        <w:jc w:val="start"/>
      </w:pPr>
      <w:r>
        <w:rPr>
          <w:rFonts w:ascii="Calibri" w:hAnsi="Calibri" w:eastAsia="Calibri" w:cs="Calibri"/>
          <w:sz w:val="22"/>
          <w:szCs w:val="22"/>
        </w:rPr>
        <w:t xml:space="preserve">[ ] Die Rollladenanlage ist von außen zugänglich. Gerüstarbeiten werden gesondert vergütet.</w:t>
      </w:r>
    </w:p>
    <w:p>
      <w:pPr>
        <w:jc w:val="start"/>
      </w:pPr>
    </w:p>
    <w:p>
      <w:pPr>
        <w:jc w:val="start"/>
      </w:pPr>
      <w:r>
        <w:rPr>
          <w:rFonts w:ascii="Calibri" w:hAnsi="Calibri" w:eastAsia="Calibri" w:cs="Calibri"/>
          <w:sz w:val="22"/>
          <w:szCs w:val="22"/>
        </w:rPr>
        <w:t xml:space="preserve">Der elektrische Anschluss erfolgt durch eine autorisierte Elektrofachkraft. Der Schaltplan zum Anschluss wird der Elektrofachkraft übergeben.</w:t>
      </w:r>
    </w:p>
    <w:p>
      <w:pPr>
        <w:jc w:val="start"/>
      </w:pPr>
    </w:p>
    <w:p>
      <w:pPr>
        <w:jc w:val="start"/>
      </w:pPr>
      <w:r>
        <w:rPr>
          <w:rFonts w:ascii="Calibri" w:hAnsi="Calibri" w:eastAsia="Calibri" w:cs="Calibri"/>
          <w:sz w:val="22"/>
          <w:szCs w:val="22"/>
        </w:rPr>
        <w:t xml:space="preserve">Für Wellendurchmesser ab 50 mm (Baugröße M).</w:t>
      </w:r>
    </w:p>
    <w:p>
      <w:pPr>
        <w:jc w:val="start"/>
      </w:pPr>
    </w:p>
    <w:p>
      <w:pPr>
        <w:jc w:val="start"/>
      </w:pPr>
      <w:r>
        <w:rPr>
          <w:rFonts w:ascii="Calibri" w:hAnsi="Calibri" w:eastAsia="Calibri" w:cs="Calibri"/>
          <w:sz w:val="22"/>
          <w:szCs w:val="22"/>
        </w:rPr>
        <w:t xml:space="preserve">Höhe der Rollläden:………………………...</w:t>
      </w:r>
    </w:p>
    <w:p>
      <w:pPr>
        <w:jc w:val="start"/>
      </w:pPr>
    </w:p>
    <w:p>
      <w:pPr>
        <w:jc w:val="start"/>
      </w:pPr>
      <w:r>
        <w:rPr>
          <w:rFonts w:ascii="Calibri" w:hAnsi="Calibri" w:eastAsia="Calibri" w:cs="Calibri"/>
          <w:sz w:val="22"/>
          <w:szCs w:val="22"/>
        </w:rPr>
        <w:t xml:space="preserve">Breite der Rollläden:………………………..</w:t>
      </w:r>
    </w:p>
    <w:p>
      <w:pPr>
        <w:jc w:val="start"/>
      </w:pPr>
    </w:p>
    <w:p>
      <w:pPr>
        <w:jc w:val="start"/>
      </w:pPr>
      <w:r>
        <w:rPr>
          <w:rFonts w:ascii="Calibri" w:hAnsi="Calibri" w:eastAsia="Calibri" w:cs="Calibri"/>
          <w:sz w:val="22"/>
          <w:szCs w:val="22"/>
        </w:rPr>
        <w:t xml:space="preserve">Fabrikat: elero RolMotion……………………………… oder gleichwertig.</w:t>
      </w:r>
    </w:p>
    <w:p>
      <w:pPr>
        <w:jc w:val="start"/>
      </w:pPr>
    </w:p>
    <w:p>
      <w:pPr>
        <w:jc w:val="start"/>
      </w:pPr>
    </w:p>
    <w:p>
      <w:pPr/>
      <w:r>
        <w:rPr>
          <w:rFonts w:ascii="Calibri" w:hAnsi="Calibri" w:eastAsia="Calibri" w:cs="Calibri"/>
          <w:sz w:val="22"/>
          <w:szCs w:val="22"/>
          <w:b w:val="1"/>
          <w:bCs w:val="1"/>
        </w:rPr>
        <w:t xml:space="preserve">Menge: </w:t>
      </w:r>
      <w:r>
        <w:rPr>
          <w:rFonts w:ascii="Calibri" w:hAnsi="Calibri" w:eastAsia="Calibri" w:cs="Calibri"/>
          <w:sz w:val="22"/>
          <w:szCs w:val="22"/>
        </w:rPr>
        <w:t xml:space="preserve">..........</w:t>
      </w:r>
    </w:p>
    <w:p>
      <w:pPr/>
      <w:r>
        <w:rPr>
          <w:rFonts w:ascii="Calibri" w:hAnsi="Calibri" w:eastAsia="Calibri" w:cs="Calibri"/>
          <w:sz w:val="22"/>
          <w:szCs w:val="22"/>
          <w:b w:val="1"/>
          <w:bCs w:val="1"/>
        </w:rPr>
        <w:t xml:space="preserve">Einheit: </w:t>
      </w:r>
      <w:r>
        <w:rPr>
          <w:rFonts w:ascii="Calibri" w:hAnsi="Calibri" w:eastAsia="Calibri" w:cs="Calibri"/>
          <w:sz w:val="22"/>
          <w:szCs w:val="22"/>
        </w:rPr>
        <w:t xml:space="preserve">St</w:t>
      </w:r>
    </w:p>
    <w:p>
      <w:pPr/>
      <w:r>
        <w:rPr>
          <w:rFonts w:ascii="Calibri" w:hAnsi="Calibri" w:eastAsia="Calibri" w:cs="Calibri"/>
          <w:sz w:val="22"/>
          <w:szCs w:val="22"/>
          <w:b w:val="1"/>
          <w:bCs w:val="1"/>
        </w:rPr>
        <w:t xml:space="preserve">EP: </w:t>
      </w:r>
      <w:r>
        <w:rPr>
          <w:rFonts w:ascii="Calibri" w:hAnsi="Calibri" w:eastAsia="Calibri" w:cs="Calibri"/>
          <w:sz w:val="22"/>
          <w:szCs w:val="22"/>
        </w:rPr>
        <w:t xml:space="preserve">..........</w:t>
      </w:r>
    </w:p>
    <w:p>
      <w:pPr/>
      <w:r>
        <w:rPr>
          <w:rFonts w:ascii="Calibri" w:hAnsi="Calibri" w:eastAsia="Calibri" w:cs="Calibri"/>
          <w:sz w:val="22"/>
          <w:szCs w:val="22"/>
          <w:b w:val="1"/>
          <w:bCs w:val="1"/>
        </w:rPr>
        <w:t xml:space="preserve">GP: </w:t>
      </w:r>
      <w:r>
        <w:rPr>
          <w:rFonts w:ascii="Calibri" w:hAnsi="Calibri" w:eastAsia="Calibri" w:cs="Calibri"/>
          <w:sz w:val="22"/>
          <w:szCs w:val="22"/>
        </w:rPr>
        <w:t xml:space="preserve">..........</w:t>
      </w:r>
    </w:p>
    <w:p>
      <w:pPr/>
      <w:r>
        <w:rPr>
          <w:rFonts w:ascii="Calibri" w:hAnsi="Calibri" w:eastAsia="Calibri" w:cs="Calibri"/>
          <w:sz w:val="22"/>
          <w:szCs w:val="22"/>
        </w:rPr>
        <w:t xml:space="preserve"> </w:t>
      </w:r>
    </w:p>
    <w:p/>
    <w:p>
      <w:pPr/>
      <w:r>
        <w:rPr/>
        <w:t xml:space="preserve">
</w:t>
      </w:r>
    </w:p>
    <w:p>
      <w:hyperlink r:id="rId7" w:history="1">
        <w:r>
          <w:rPr>
            <w:rFonts w:ascii="Calibri" w:hAnsi="Calibri" w:eastAsia="Calibri" w:cs="Calibri"/>
            <w:color w:val="#0000ff"/>
            <w:sz w:val="20"/>
            <w:szCs w:val="20"/>
            <w:u w:val="single"/>
          </w:rPr>
          <w:t xml:space="preserve">elero auf heinze.de</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FooterStyle"/>
    </w:pPr>
    <w:r>
      <w:rPr>
        <w:rFonts w:ascii="Calibri" w:hAnsi="Calibri" w:eastAsia="Calibri" w:cs="Calibri"/>
        <w:sz w:val="20"/>
        <w:szCs w:val="20"/>
      </w:rPr>
      <w:t xml:space="preserve">Seite </w:t>
    </w: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von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500" w:type="dxa"/>
      <w:gridCol w:w="2500" w:type="dxa"/>
    </w:tblGrid>
    <w:tblPr>
      <w:tblW w:w="5000" w:type="pct"/>
      <w:tblLayout w:type="autofit"/>
      <w:bidiVisual w:val="0"/>
    </w:tblPr>
    <w:tr>
      <w:trPr>
        <w:trHeight w:val="" w:hRule="atLeast"/>
      </w:trPr>
      <w:tc>
        <w:tcPr>
          <w:tcW w:w="2500" w:type="dxa"/>
        </w:tcPr>
        <w:p>
          <w:pPr/>
          <w:r>
            <w:rPr>
              <w:rFonts w:ascii="Calibri" w:hAnsi="Calibri" w:eastAsia="Calibri" w:cs="Calibri"/>
              <w:sz w:val="40"/>
              <w:szCs w:val="40"/>
              <w:b w:val="1"/>
              <w:bCs w:val="1"/>
            </w:rPr>
            <w:t xml:space="preserve">elero</w:t>
          </w:r>
        </w:p>
      </w:tc>
      <w:tc>
        <w:tcPr>
          <w:tcW w:w="2500" w:type="dxa"/>
        </w:tcPr>
        <w:p>
          <w:pPr>
            <w:jc w:val="end"/>
          </w:pPr>
          <w:r>
            <w:pict>
              <v:shape type="#_x0000_t75" stroked="f" style="width:112,5pt; height:45,75pt; margin-left:0pt; margin-top:0pt; mso-position-horizontal:left; mso-position-vertical:top; mso-position-horizontal-relative:char; mso-position-vertical-relative:line;">
                <w10:wrap type="squar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de-DE"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de-DE"/>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aragraphFooterStyle">
    <w:name w:val="paragraphFooterStyle"/>
    <w:basedOn w:val="Normal"/>
    <w:pPr>
      <w:jc w:val="right"/>
    </w:pPr>
  </w:style>
  <w:style w:type="table" w:customStyle="1" w:styleId="treeElementTable">
    <w:name w:val="treeElementTable"/>
    <w:uiPriority w:val="99"/>
    <w:tblPr>
      <w:tblW w:w="0" w:type="auto"/>
      <w:tblLayout w:type="autofit"/>
      <w:bidiVisual w:val="0"/>
    </w:tblPr>
    <w:tblStylePr w:type="firstRow">
      <w:tcPr>
        <w:tcPr>
          <w:shd w:val="clear" w:fill="eaeaea"/>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inze.de/themenkosmos/63584"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2024-03-05T11:37:48+01:00</dcterms:created>
  <dcterms:modified xsi:type="dcterms:W3CDTF">2024-03-05T11:37:48+01:00</dcterms:modified>
</cp:coreProperties>
</file>

<file path=docProps/custom.xml><?xml version="1.0" encoding="utf-8"?>
<Properties xmlns="http://schemas.openxmlformats.org/officeDocument/2006/custom-properties" xmlns:vt="http://schemas.openxmlformats.org/officeDocument/2006/docPropsVTypes"/>
</file>