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hyperlink r:id="rId7" w:history="1">
        <w:r>
          <w:rPr>
            <w:rFonts w:ascii="Calibri" w:hAnsi="Calibri" w:eastAsia="Calibri" w:cs="Calibri"/>
            <w:color w:val="#0000ff"/>
            <w:sz w:val="20"/>
            <w:szCs w:val="20"/>
            <w:u w:val="single"/>
          </w:rPr>
          <w:t xml:space="preserve">elero auf heinze.de</w:t>
        </w:r>
      </w:hyperlink>
    </w:p>
    <w:p>
      <w:pPr>
        <w:shd w:val="clear" w:fill="dddddd"/>
      </w:pPr>
      <w:r>
        <w:rPr>
          <w:rFonts w:ascii="Calibri" w:hAnsi="Calibri" w:eastAsia="Calibri" w:cs="Calibri"/>
          <w:sz w:val="22"/>
          <w:szCs w:val="22"/>
          <w:b w:val="1"/>
          <w:bCs w:val="1"/>
        </w:rPr>
        <w:t xml:space="preserve">1		elero Rohrantriebe für Fenstermarkisen</w:t>
      </w:r>
    </w:p>
    <w:p/>
    <w:p>
      <w:pPr>
        <w:shd w:val="clear" w:fill="dddddd"/>
      </w:pPr>
      <w:r>
        <w:rPr>
          <w:rFonts w:ascii="Calibri" w:hAnsi="Calibri" w:eastAsia="Calibri" w:cs="Calibri"/>
          <w:sz w:val="22"/>
          <w:szCs w:val="22"/>
          <w:b w:val="1"/>
          <w:bCs w:val="1"/>
        </w:rPr>
        <w:t xml:space="preserve">1.1		Rohrantrieb für Fenstermarkisen SunTop</w:t>
      </w:r>
    </w:p>
    <w:p/>
    <w:p>
      <w:pPr>
        <w:jc w:val="start"/>
      </w:pPr>
      <w:r>
        <w:rPr>
          <w:rFonts w:ascii="Calibri" w:hAnsi="Calibri" w:eastAsia="Calibri" w:cs="Calibri"/>
          <w:color w:val="black"/>
          <w:sz w:val="22"/>
          <w:szCs w:val="22"/>
        </w:rPr>
        <w:t xml:space="preserve">Rohrantrieb für</w:t>
      </w:r>
      <w:r>
        <w:rPr>
          <w:rFonts w:ascii="Calibri" w:hAnsi="Calibri" w:eastAsia="Calibri" w:cs="Calibri"/>
          <w:color w:val="black"/>
          <w:sz w:val="22"/>
          <w:szCs w:val="22"/>
          <w:b w:val="1"/>
          <w:bCs w:val="1"/>
        </w:rPr>
        <w:t xml:space="preserve">Fenstermarkisen</w:t>
      </w:r>
      <w:r>
        <w:rPr>
          <w:rFonts w:ascii="Calibri" w:hAnsi="Calibri" w:eastAsia="Calibri" w:cs="Calibri"/>
          <w:color w:val="black"/>
          <w:sz w:val="22"/>
          <w:szCs w:val="22"/>
        </w:rPr>
        <w:t xml:space="preserve">mit Blockiererkennung in Auf- und Ab-Richtung liefern und in eine vorhandene Fenstermarkise einbauen. Die Antriebe besitzen eine geräuschlose Softbremse und eine intelligente Kraftmessung. Die Endlagenfahrt erfolgt behangschonend mit reduzierter Drehzahl und reduziertem Drehmoment. Außerdem können die Antriebe in den Endlagen automatisch entlasten, um den Behang keiner unnötigen Spannung auszusetzen. Der Antrieb gleicht Veränderungen im Wickelverhalten automatisch aus.</w:t>
      </w:r>
    </w:p>
    <w:p>
      <w:pPr>
        <w:jc w:val="start"/>
      </w:pPr>
    </w:p>
    <w:p>
      <w:pPr>
        <w:jc w:val="start"/>
      </w:pPr>
      <w:r>
        <w:rPr>
          <w:rFonts w:ascii="Calibri" w:hAnsi="Calibri" w:eastAsia="Calibri" w:cs="Calibri"/>
          <w:color w:val="black"/>
          <w:sz w:val="22"/>
          <w:szCs w:val="22"/>
        </w:rPr>
        <w:t xml:space="preserve">[ ] Bedienung über Funkfernbedienung mit bidirektionalem Funksystem</w:t>
      </w:r>
      <w:br/>
      <w:r>
        <w:rPr>
          <w:rFonts w:ascii="Calibri" w:hAnsi="Calibri" w:eastAsia="Calibri" w:cs="Calibri"/>
          <w:color w:val="black"/>
          <w:sz w:val="22"/>
          <w:szCs w:val="22"/>
        </w:rPr>
        <w:t xml:space="preserve">(Der Antrieb kommuniziert seinen aktuellen Status zuverlässig an den Sender und die automatische Routing-Funktion sorgt dafür, dass der Befehl über einen anderen Empfänger weitergeleitet wird, falls Hindernisse wie reflektierende Wände den direkten Weg zum Antrieb stören.)</w:t>
      </w:r>
    </w:p>
    <w:p>
      <w:pPr>
        <w:jc w:val="start"/>
      </w:pPr>
    </w:p>
    <w:p>
      <w:pPr>
        <w:jc w:val="start"/>
      </w:pPr>
      <w:r>
        <w:rPr>
          <w:rFonts w:ascii="Calibri" w:hAnsi="Calibri" w:eastAsia="Calibri" w:cs="Calibri"/>
          <w:color w:val="black"/>
          <w:sz w:val="22"/>
          <w:szCs w:val="22"/>
        </w:rPr>
        <w:t xml:space="preserve">[ ] Bedienung drahtgebunden</w:t>
      </w:r>
    </w:p>
    <w:p>
      <w:pPr>
        <w:jc w:val="start"/>
      </w:pPr>
    </w:p>
    <w:p>
      <w:pPr>
        <w:jc w:val="start"/>
      </w:pPr>
      <w:r>
        <w:rPr>
          <w:rFonts w:ascii="Calibri" w:hAnsi="Calibri" w:eastAsia="Calibri" w:cs="Calibri"/>
          <w:color w:val="black"/>
          <w:sz w:val="22"/>
          <w:szCs w:val="22"/>
        </w:rPr>
        <w:t xml:space="preserve">Die Endlageneinstellung erfolgt über ein Montagekabel oder einen Handsender (Funkvariante).</w:t>
      </w:r>
    </w:p>
    <w:p>
      <w:pPr>
        <w:jc w:val="start"/>
      </w:pPr>
    </w:p>
    <w:p>
      <w:pPr>
        <w:jc w:val="start"/>
      </w:pPr>
      <w:r>
        <w:rPr>
          <w:rFonts w:ascii="Calibri" w:hAnsi="Calibri" w:eastAsia="Calibri" w:cs="Calibri"/>
          <w:color w:val="black"/>
          <w:sz w:val="22"/>
          <w:szCs w:val="22"/>
        </w:rPr>
        <w:t xml:space="preserve">[ ] Versorgungsspannung: 230 V / 50 Hz</w:t>
      </w:r>
    </w:p>
    <w:p>
      <w:pPr>
        <w:jc w:val="start"/>
      </w:pPr>
    </w:p>
    <w:p>
      <w:pPr>
        <w:jc w:val="start"/>
      </w:pPr>
      <w:r>
        <w:rPr>
          <w:rFonts w:ascii="Calibri" w:hAnsi="Calibri" w:eastAsia="Calibri" w:cs="Calibri"/>
          <w:color w:val="black"/>
          <w:sz w:val="22"/>
          <w:szCs w:val="22"/>
        </w:rPr>
        <w:t xml:space="preserve">[ ] Versorgungsspannung: 12V DC für solare Antriebssysteme</w:t>
      </w:r>
    </w:p>
    <w:p>
      <w:pPr>
        <w:jc w:val="start"/>
      </w:pPr>
    </w:p>
    <w:p>
      <w:pPr>
        <w:jc w:val="start"/>
      </w:pPr>
      <w:r>
        <w:rPr>
          <w:rFonts w:ascii="Calibri" w:hAnsi="Calibri" w:eastAsia="Calibri" w:cs="Calibri"/>
          <w:color w:val="black"/>
          <w:sz w:val="22"/>
          <w:szCs w:val="22"/>
        </w:rPr>
        <w:t xml:space="preserve">Die Markisen sind von außen zugänglich.</w:t>
      </w:r>
    </w:p>
    <w:p>
      <w:pPr>
        <w:jc w:val="start"/>
      </w:pPr>
    </w:p>
    <w:p>
      <w:pPr>
        <w:jc w:val="start"/>
      </w:pPr>
      <w:r>
        <w:rPr>
          <w:rFonts w:ascii="Calibri" w:hAnsi="Calibri" w:eastAsia="Calibri" w:cs="Calibri"/>
          <w:color w:val="black"/>
          <w:sz w:val="22"/>
          <w:szCs w:val="22"/>
        </w:rPr>
        <w:t xml:space="preserve">Der elektrische Anschluss erfolgt durch eine autorisierte Elektrofachkraft. Der Schaltplan zum Anschluss wird der Fachkraft übergeben.</w:t>
      </w:r>
    </w:p>
    <w:p>
      <w:pPr>
        <w:jc w:val="start"/>
      </w:pPr>
    </w:p>
    <w:p>
      <w:pPr>
        <w:jc w:val="start"/>
      </w:pPr>
      <w:r>
        <w:rPr>
          <w:rFonts w:ascii="Calibri" w:hAnsi="Calibri" w:eastAsia="Calibri" w:cs="Calibri"/>
          <w:color w:val="black"/>
          <w:sz w:val="22"/>
          <w:szCs w:val="22"/>
        </w:rPr>
        <w:t xml:space="preserve">Wellendurchmesser (ab 38 mm):............</w:t>
      </w:r>
    </w:p>
    <w:p>
      <w:pPr>
        <w:jc w:val="start"/>
      </w:pPr>
    </w:p>
    <w:p>
      <w:pPr>
        <w:jc w:val="start"/>
      </w:pPr>
      <w:r>
        <w:rPr>
          <w:rFonts w:ascii="Calibri" w:hAnsi="Calibri" w:eastAsia="Calibri" w:cs="Calibri"/>
          <w:color w:val="black"/>
          <w:sz w:val="22"/>
          <w:szCs w:val="22"/>
        </w:rPr>
        <w:t xml:space="preserve">(Antriebsbaugrößen: S für Wellen ab 38 mm / M für Wellen ab 50 mm / L für Wellen ab 63 mm)</w:t>
      </w:r>
    </w:p>
    <w:p>
      <w:pPr>
        <w:jc w:val="start"/>
      </w:pPr>
    </w:p>
    <w:p>
      <w:pPr>
        <w:jc w:val="start"/>
      </w:pPr>
      <w:r>
        <w:rPr>
          <w:rFonts w:ascii="Calibri" w:hAnsi="Calibri" w:eastAsia="Calibri" w:cs="Calibri"/>
          <w:color w:val="black"/>
          <w:sz w:val="22"/>
          <w:szCs w:val="22"/>
        </w:rPr>
        <w:t xml:space="preserve">Höhe der Fenstermarkisen: ..............................</w:t>
      </w:r>
    </w:p>
    <w:p>
      <w:pPr>
        <w:jc w:val="start"/>
      </w:pPr>
    </w:p>
    <w:p>
      <w:pPr>
        <w:jc w:val="start"/>
      </w:pPr>
      <w:r>
        <w:rPr>
          <w:rFonts w:ascii="Calibri" w:hAnsi="Calibri" w:eastAsia="Calibri" w:cs="Calibri"/>
          <w:color w:val="black"/>
          <w:sz w:val="22"/>
          <w:szCs w:val="22"/>
        </w:rPr>
        <w:t xml:space="preserve">Breite der Fenstermarkisen: .............................</w:t>
      </w:r>
    </w:p>
    <w:p>
      <w:pPr>
        <w:jc w:val="start"/>
      </w:pPr>
    </w:p>
    <w:p>
      <w:pPr>
        <w:jc w:val="start"/>
      </w:pPr>
      <w:r>
        <w:rPr>
          <w:rFonts w:ascii="Calibri" w:hAnsi="Calibri" w:eastAsia="Calibri" w:cs="Calibri"/>
          <w:color w:val="black"/>
          <w:sz w:val="22"/>
          <w:szCs w:val="22"/>
        </w:rPr>
        <w:t xml:space="preserve">Fabrikat: elero SunTop.................................... oder gleichwertig.</w:t>
      </w:r>
    </w:p>
    <w:p>
      <w:pPr/>
      <w:r>
        <w:rPr>
          <w:rFonts w:ascii="Calibri" w:hAnsi="Calibri" w:eastAsia="Calibri" w:cs="Calibri"/>
          <w:sz w:val="22"/>
          <w:szCs w:val="22"/>
          <w:b w:val="1"/>
          <w:bCs w:val="1"/>
        </w:rPr>
        <w:t xml:space="preserve">Menge: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Einheit: </w:t>
      </w:r>
      <w:r>
        <w:rPr>
          <w:rFonts w:ascii="Calibri" w:hAnsi="Calibri" w:eastAsia="Calibri" w:cs="Calibri"/>
          <w:sz w:val="22"/>
          <w:szCs w:val="22"/>
        </w:rPr>
        <w:t xml:space="preserve">St</w:t>
      </w:r>
    </w:p>
    <w:p>
      <w:pPr/>
      <w:r>
        <w:rPr>
          <w:rFonts w:ascii="Calibri" w:hAnsi="Calibri" w:eastAsia="Calibri" w:cs="Calibri"/>
          <w:sz w:val="22"/>
          <w:szCs w:val="22"/>
          <w:b w:val="1"/>
          <w:bCs w:val="1"/>
        </w:rPr>
        <w:t xml:space="preserve">EP: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GP: </w:t>
      </w:r>
      <w:r>
        <w:rPr>
          <w:rFonts w:ascii="Calibri" w:hAnsi="Calibri" w:eastAsia="Calibri" w:cs="Calibri"/>
          <w:sz w:val="22"/>
          <w:szCs w:val="22"/>
        </w:rPr>
        <w:t xml:space="preserve">..........</w:t>
      </w:r>
    </w:p>
    <w:p>
      <w:pPr/>
      <w:r>
        <w:rPr>
          <w:rFonts w:ascii="Calibri" w:hAnsi="Calibri" w:eastAsia="Calibri" w:cs="Calibri"/>
          <w:sz w:val="22"/>
          <w:szCs w:val="22"/>
        </w:rPr>
        <w:t xml:space="preserve"> </w:t>
      </w:r>
    </w:p>
    <w:p/>
    <w:p>
      <w:pPr/>
      <w:r>
        <w:rPr/>
        <w:t xml:space="preserve">
</w:t>
      </w:r>
    </w:p>
    <w:p>
      <w:hyperlink r:id="rId7" w:history="1">
        <w:r>
          <w:rPr>
            <w:rFonts w:ascii="Calibri" w:hAnsi="Calibri" w:eastAsia="Calibri" w:cs="Calibri"/>
            <w:color w:val="#0000ff"/>
            <w:sz w:val="20"/>
            <w:szCs w:val="20"/>
            <w:u w:val="single"/>
          </w:rPr>
          <w:t xml:space="preserve">elero auf heinze.de</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FooterStyle"/>
    </w:pPr>
    <w:r>
      <w:rPr>
        <w:rFonts w:ascii="Calibri" w:hAnsi="Calibri" w:eastAsia="Calibri" w:cs="Calibri"/>
        <w:sz w:val="20"/>
        <w:szCs w:val="20"/>
      </w:rPr>
      <w:t xml:space="preserve">Seite </w:t>
    </w: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von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500" w:type="dxa"/>
      <w:gridCol w:w="2500" w:type="dxa"/>
    </w:tblGrid>
    <w:tblPr>
      <w:tblW w:w="5000" w:type="pct"/>
      <w:tblLayout w:type="autofit"/>
      <w:bidiVisual w:val="0"/>
    </w:tblPr>
    <w:tr>
      <w:trPr>
        <w:trHeight w:val="" w:hRule="atLeast"/>
      </w:trPr>
      <w:tc>
        <w:tcPr>
          <w:tcW w:w="2500" w:type="dxa"/>
        </w:tcPr>
        <w:p>
          <w:pPr/>
          <w:r>
            <w:rPr>
              <w:rFonts w:ascii="Calibri" w:hAnsi="Calibri" w:eastAsia="Calibri" w:cs="Calibri"/>
              <w:sz w:val="40"/>
              <w:szCs w:val="40"/>
              <w:b w:val="1"/>
              <w:bCs w:val="1"/>
            </w:rPr>
            <w:t xml:space="preserve">elero</w:t>
          </w:r>
        </w:p>
      </w:tc>
      <w:tc>
        <w:tcPr>
          <w:tcW w:w="2500" w:type="dxa"/>
        </w:tcPr>
        <w:p>
          <w:pPr>
            <w:jc w:val="end"/>
          </w:pPr>
          <w:r>
            <w:pict>
              <v:shape type="#_x0000_t75" stroked="f" style="width:112,5pt; height:45,75pt; margin-left:0pt; margin-top:0pt; mso-position-horizontal:left; mso-position-vertical:top; mso-position-horizontal-relative:char; mso-position-vertical-relative:line;">
                <w10:wrap type="squar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de-DE"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de-DE"/>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aragraphFooterStyle">
    <w:name w:val="paragraphFooterStyle"/>
    <w:basedOn w:val="Normal"/>
    <w:pPr>
      <w:jc w:val="right"/>
    </w:pPr>
  </w:style>
  <w:style w:type="table" w:customStyle="1" w:styleId="treeElementTable">
    <w:name w:val="treeElementTable"/>
    <w:uiPriority w:val="99"/>
    <w:tblPr>
      <w:tblW w:w="0" w:type="auto"/>
      <w:tblLayout w:type="autofit"/>
      <w:bidiVisual w:val="0"/>
    </w:tblPr>
    <w:tblStylePr w:type="firstRow">
      <w:tcPr>
        <w:tcPr>
          <w:shd w:val="clear" w:fill="eaeaea"/>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inze.de/themenkosmos/63584"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2024-03-05T11:14:51+01:00</dcterms:created>
  <dcterms:modified xsi:type="dcterms:W3CDTF">2024-03-05T11:14:51+01:00</dcterms:modified>
</cp:coreProperties>
</file>

<file path=docProps/custom.xml><?xml version="1.0" encoding="utf-8"?>
<Properties xmlns="http://schemas.openxmlformats.org/officeDocument/2006/custom-properties" xmlns:vt="http://schemas.openxmlformats.org/officeDocument/2006/docPropsVTypes"/>
</file>